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ind w:left="0" w:right="0" w:hanging="0"/>
        <w:jc w:val="lef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NSimSun" w:cs="PT Astra Serif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П</w:t>
      </w:r>
      <w:r>
        <w:rPr>
          <w:rFonts w:eastAsia="NSimSun" w:cs="PT Astra Serif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риказом Минфина России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от 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11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.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11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.202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2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№ 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168н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«</w:t>
      </w:r>
      <w:r>
        <w:rPr>
          <w:rFonts w:ascii="PT Astra Serif" w:hAnsi="PT Astra Serif"/>
          <w:b w:val="false"/>
          <w:sz w:val="28"/>
          <w:szCs w:val="28"/>
        </w:rPr>
        <w:t xml:space="preserve">О внесении изменений в приказ Министерства финансов Российской Федерации от 7 октября 2020 г. </w:t>
      </w:r>
      <w:r>
        <w:rPr>
          <w:rFonts w:eastAsia="NSimSun" w:cs="Noto Sans Devanagari" w:ascii="PT Astra Serif" w:hAnsi="PT Astra Serif"/>
          <w:b w:val="false"/>
          <w:color w:val="000000"/>
          <w:spacing w:val="0"/>
          <w:kern w:val="0"/>
          <w:sz w:val="28"/>
          <w:szCs w:val="28"/>
          <w:lang w:val="ru-RU" w:eastAsia="zh-CN" w:bidi="hi-IN"/>
        </w:rPr>
        <w:t>№</w:t>
      </w:r>
      <w:r>
        <w:rPr>
          <w:rFonts w:ascii="PT Astra Serif" w:hAnsi="PT Astra Serif"/>
          <w:b w:val="false"/>
          <w:sz w:val="28"/>
          <w:szCs w:val="28"/>
        </w:rPr>
        <w:t xml:space="preserve">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» 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 xml:space="preserve"> </w:t>
      </w:r>
      <w:r>
        <w:rPr>
          <w:rFonts w:ascii="PT Astra Serif" w:hAnsi="PT Astra Serif"/>
          <w:b w:val="false"/>
          <w:bCs w:val="false"/>
          <w:sz w:val="28"/>
          <w:szCs w:val="28"/>
        </w:rPr>
        <w:t>увеличиваются цены, не ниже которых осуществля</w:t>
      </w:r>
      <w:r>
        <w:rPr>
          <w:rFonts w:eastAsia="NSimSun" w:cs="Noto Sans Devanagari" w:ascii="PT Astra Serif" w:hAnsi="PT Astra Serif"/>
          <w:b w:val="false"/>
          <w:bCs w:val="false"/>
          <w:color w:val="000000"/>
          <w:spacing w:val="0"/>
          <w:kern w:val="0"/>
          <w:sz w:val="28"/>
          <w:szCs w:val="28"/>
          <w:lang w:val="ru-RU" w:eastAsia="zh-CN" w:bidi="hi-IN"/>
        </w:rPr>
        <w:t>е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тся розничная продажа алкогольной продукции крепостью свыше 28 процентов.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eastAsia="NSimSun" w:cs="Noto Sans Devanagari"/>
          <w:b w:val="false"/>
          <w:b w:val="false"/>
          <w:i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24"/>
        </w:rPr>
      </w:pPr>
      <w:bookmarkStart w:id="0" w:name="p0"/>
      <w:bookmarkEnd w:id="0"/>
      <w:r>
        <w:rPr>
          <w:rFonts w:ascii="Arial" w:hAnsi="Arial"/>
          <w:b/>
          <w:bCs/>
          <w:sz w:val="24"/>
        </w:rPr>
        <w:t xml:space="preserve">ЦЕНЫ,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rFonts w:ascii="Arial" w:hAnsi="Arial"/>
          <w:b/>
          <w:b/>
          <w:bCs/>
          <w:sz w:val="24"/>
        </w:rPr>
      </w:pPr>
      <w:bookmarkStart w:id="1" w:name="p1"/>
      <w:bookmarkEnd w:id="1"/>
      <w:r>
        <w:rPr>
          <w:rFonts w:ascii="Arial" w:hAnsi="Arial"/>
          <w:b/>
          <w:bCs/>
          <w:sz w:val="24"/>
        </w:rPr>
        <w:t xml:space="preserve">НЕ НИЖЕ КОТОРЫХ ОСУЩЕСТВЛЯЮТСЯ ЗАКУПКА (ЗА ИСКЛЮЧЕНИЕМ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rFonts w:ascii="Arial" w:hAnsi="Arial"/>
          <w:b/>
          <w:b/>
          <w:bCs/>
          <w:sz w:val="24"/>
        </w:rPr>
      </w:pPr>
      <w:bookmarkStart w:id="2" w:name="p2"/>
      <w:bookmarkEnd w:id="2"/>
      <w:r>
        <w:rPr>
          <w:rFonts w:ascii="Arial" w:hAnsi="Arial"/>
          <w:b/>
          <w:bCs/>
          <w:sz w:val="24"/>
        </w:rPr>
        <w:t xml:space="preserve">ИМПОРТА), ПОСТАВКИ (ЗА ИСКЛЮЧЕНИЕМ ЭКСПОРТА) И РОЗНИЧНАЯ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rFonts w:ascii="Arial" w:hAnsi="Arial"/>
          <w:b/>
          <w:b/>
          <w:bCs/>
          <w:sz w:val="24"/>
        </w:rPr>
      </w:pPr>
      <w:bookmarkStart w:id="3" w:name="p3"/>
      <w:bookmarkEnd w:id="3"/>
      <w:r>
        <w:rPr>
          <w:rFonts w:ascii="Arial" w:hAnsi="Arial"/>
          <w:b/>
          <w:bCs/>
          <w:sz w:val="24"/>
        </w:rPr>
        <w:t xml:space="preserve">ПРОДАЖА ВОДКИ, ЛИКЕРОВОДОЧНОЙ И ДРУГОЙ АЛКОГОЛЬНОЙ ПРОДУКЦИИ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rFonts w:ascii="Arial" w:hAnsi="Arial"/>
          <w:b/>
          <w:b/>
          <w:bCs/>
          <w:sz w:val="24"/>
        </w:rPr>
      </w:pPr>
      <w:bookmarkStart w:id="4" w:name="p4"/>
      <w:bookmarkEnd w:id="4"/>
      <w:r>
        <w:rPr>
          <w:rFonts w:ascii="Arial" w:hAnsi="Arial"/>
          <w:b/>
          <w:bCs/>
          <w:sz w:val="24"/>
        </w:rPr>
        <w:t xml:space="preserve">КРЕПОСТЬЮ СВЫШЕ 28 ПРОЦЕНТОВ (ЗА ИСКЛЮЧЕНИЕМ КОНЬЯКА, БРЕНДИ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rFonts w:ascii="Arial" w:hAnsi="Arial"/>
          <w:b/>
          <w:b/>
          <w:bCs/>
          <w:sz w:val="24"/>
        </w:rPr>
      </w:pPr>
      <w:bookmarkStart w:id="5" w:name="p5"/>
      <w:bookmarkEnd w:id="5"/>
      <w:r>
        <w:rPr>
          <w:rFonts w:ascii="Arial" w:hAnsi="Arial"/>
          <w:b/>
          <w:bCs/>
          <w:sz w:val="24"/>
        </w:rPr>
        <w:t xml:space="preserve">И ДРУГОЙ АЛКОГОЛЬНОЙ ПРОДУКЦИИ, ПРОИЗВЕДЕННОЙ ИЗ ВИННОГО,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rFonts w:ascii="Arial" w:hAnsi="Arial"/>
          <w:b/>
          <w:b/>
          <w:bCs/>
          <w:sz w:val="24"/>
        </w:rPr>
      </w:pPr>
      <w:bookmarkStart w:id="6" w:name="p6"/>
      <w:bookmarkEnd w:id="6"/>
      <w:r>
        <w:rPr>
          <w:rFonts w:ascii="Arial" w:hAnsi="Arial"/>
          <w:b/>
          <w:bCs/>
          <w:sz w:val="24"/>
        </w:rPr>
        <w:t xml:space="preserve">ВИНОГРАДНОГО, ПЛОДОВОГО, КОНЬЯЧНОГО, КАЛЬВАДОСНОГО,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rFonts w:ascii="Arial" w:hAnsi="Arial"/>
          <w:b/>
          <w:b/>
          <w:bCs/>
          <w:sz w:val="24"/>
        </w:rPr>
      </w:pPr>
      <w:bookmarkStart w:id="7" w:name="p7"/>
      <w:bookmarkEnd w:id="7"/>
      <w:r>
        <w:rPr>
          <w:rFonts w:ascii="Arial" w:hAnsi="Arial"/>
          <w:b/>
          <w:bCs/>
          <w:sz w:val="24"/>
        </w:rPr>
        <w:t xml:space="preserve">ВИСКОВОГО ДИСТИЛЛЯТОВ), ЗА 0,5 ЛИТРА ГОТОВОЙ ПРОДУКЦИИ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cs="PT Astra Serif"/>
          <w:b w:val="false"/>
          <w:b w:val="false"/>
          <w:i w:val="false"/>
          <w:i w:val="false"/>
          <w:strike w:val="false"/>
          <w:dstrike w:val="false"/>
          <w:color w:val="000000"/>
          <w:spacing w:val="-4"/>
          <w:sz w:val="28"/>
          <w:szCs w:val="28"/>
          <w:u w:val="none"/>
          <w:lang w:bidi="zxx"/>
        </w:rPr>
      </w:pPr>
      <w:r>
        <w:rPr/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3"/>
        <w:gridCol w:w="1812"/>
        <w:gridCol w:w="400"/>
        <w:gridCol w:w="275"/>
        <w:gridCol w:w="113"/>
        <w:gridCol w:w="125"/>
        <w:gridCol w:w="1700"/>
        <w:gridCol w:w="4700"/>
      </w:tblGrid>
      <w:tr>
        <w:trPr/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п/п </w:t>
            </w:r>
          </w:p>
          <w:p/>
        </w:tc>
        <w:tc>
          <w:tcPr>
            <w:tcW w:w="1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Процентное содержание спирта в готовой продукции </w:t>
            </w:r>
          </w:p>
          <w:p/>
        </w:tc>
        <w:tc>
          <w:tcPr>
            <w:tcW w:w="7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Цена, не ниже которой осуществляется: </w:t>
            </w:r>
          </w:p>
          <w:p/>
        </w:tc>
      </w:tr>
      <w:tr>
        <w:trPr>
          <w:trHeight w:val="855" w:hRule="atLeast"/>
        </w:trPr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6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розничная продажа продукции 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 НДС и акцизом) </w:t>
            </w:r>
          </w:p>
          <w:p/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водки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ликероводочной и другой алкогольной продукции крепостью свыше 28% (за исключением водки)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28 до 29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220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29 до 30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225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30 до 31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231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31 до 32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234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32 до 33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240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33 до 34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247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34 до 35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252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35 до 36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257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36 до 37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263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37 до 38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281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266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38 до 39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281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273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39 до 40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281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281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40 до 41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287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287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41 до 42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292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292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42 до 43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296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296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43 до 44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301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301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44 до 45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308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308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45 до 46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314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314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46 до 47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319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319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47 до 48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324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324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48 до 49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328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328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49 до 50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333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333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50 до 51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340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340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51 до 52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346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346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52 до 53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351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351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53 до 54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355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355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54 до 55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362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362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55 до 56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369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369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56 до 57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374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57 до 58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379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58 до 59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385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59 до 60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388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60 до 61 включительно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394 </w:t>
            </w:r>
          </w:p>
          <w:p/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  <w:p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61 </w:t>
            </w:r>
          </w:p>
          <w:p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/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401 </w:t>
            </w:r>
          </w:p>
          <w:p/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8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cs="PT Astra Serif"/>
          <w:b w:val="false"/>
          <w:b w:val="false"/>
          <w:i w:val="false"/>
          <w:i w:val="false"/>
          <w:strike w:val="false"/>
          <w:dstrike w:val="false"/>
          <w:color w:val="000000"/>
          <w:spacing w:val="-4"/>
          <w:sz w:val="28"/>
          <w:szCs w:val="28"/>
          <w:u w:val="none"/>
          <w:lang w:bidi="zxx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color w:val="C9211E"/>
          <w:sz w:val="28"/>
          <w:szCs w:val="28"/>
        </w:rPr>
      </w:pPr>
      <w:r>
        <w:rPr>
          <w:rFonts w:ascii="PT Astra Serif" w:hAnsi="PT Astra Serif"/>
          <w:color w:val="C9211E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Срок вступления в силу указанной нормы: 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01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.0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1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.202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3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color w:val="C9211E"/>
          <w:sz w:val="28"/>
          <w:szCs w:val="28"/>
        </w:rPr>
      </w:pPr>
      <w:r>
        <w:rPr>
          <w:rFonts w:ascii="PT Astra Serif" w:hAnsi="PT Astra Serif"/>
          <w:color w:val="C9211E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Р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екомендац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ии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 xml:space="preserve"> по проведению юридическими лицами и 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хозяйствующим субъектам, осуществляющим розничную продажу алкогольной продукции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крепостью свыше 28% объёма готовой продукции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 или розничную продажу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указанной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алкогольной продукции при оказании услуг общественного питания обеспечить соблюдение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требования розничной продажи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данной продукции по ценам не ниже установленных </w:t>
      </w:r>
      <w:r>
        <w:rPr>
          <w:rFonts w:eastAsia="NSimSun" w:cs="PT Astra Serif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П</w:t>
      </w:r>
      <w:r>
        <w:rPr>
          <w:rFonts w:eastAsia="NSimSun" w:cs="PT Astra Serif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риказом Минфина России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 от 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11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.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11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.202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2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 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№ 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168н.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color w:val="C9211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C9211E"/>
          <w:sz w:val="28"/>
          <w:szCs w:val="28"/>
          <w:u w:val="none"/>
        </w:rPr>
      </w:r>
    </w:p>
    <w:p>
      <w:pPr>
        <w:pStyle w:val="Normal"/>
        <w:ind w:left="0" w:right="0" w:firstLine="709"/>
        <w:jc w:val="both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  <w:font w:name="Arial"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9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55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0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53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28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1"/>
    <w:qFormat/>
    <w:rPr>
      <w:rFonts w:ascii="Times New Roman" w:hAnsi="Times New Roman"/>
      <w:color w:val="000000"/>
      <w:sz w:val="24"/>
    </w:rPr>
  </w:style>
  <w:style w:type="character" w:styleId="WW8Num1z0">
    <w:name w:val="WW8Num1z0"/>
    <w:link w:val="Style_2"/>
    <w:qFormat/>
    <w:rPr/>
  </w:style>
  <w:style w:type="character" w:styleId="Contents2">
    <w:name w:val="Contents 2"/>
    <w:link w:val="Style_3"/>
    <w:qFormat/>
    <w:rPr/>
  </w:style>
  <w:style w:type="character" w:styleId="Contents4">
    <w:name w:val="Contents 4"/>
    <w:link w:val="Style_4"/>
    <w:qFormat/>
    <w:rPr/>
  </w:style>
  <w:style w:type="character" w:styleId="Contents6">
    <w:name w:val="Contents 6"/>
    <w:link w:val="Style_5"/>
    <w:qFormat/>
    <w:rPr/>
  </w:style>
  <w:style w:type="character" w:styleId="Contents7">
    <w:name w:val="Contents 7"/>
    <w:link w:val="Style_6"/>
    <w:qFormat/>
    <w:rPr/>
  </w:style>
  <w:style w:type="character" w:styleId="List">
    <w:name w:val="List"/>
    <w:basedOn w:val="Textbody"/>
    <w:link w:val="Style_7"/>
    <w:qFormat/>
    <w:rPr/>
  </w:style>
  <w:style w:type="character" w:styleId="WW8Num1z1">
    <w:name w:val="WW8Num1z1"/>
    <w:link w:val="Style_9"/>
    <w:qFormat/>
    <w:rPr/>
  </w:style>
  <w:style w:type="character" w:styleId="Heading3">
    <w:name w:val="Heading 3"/>
    <w:link w:val="Style_10"/>
    <w:qFormat/>
    <w:rPr>
      <w:rFonts w:ascii="XO Thames" w:hAnsi="XO Thames"/>
      <w:b/>
      <w:i/>
      <w:color w:val="000000"/>
    </w:rPr>
  </w:style>
  <w:style w:type="character" w:styleId="WW8Num2z1">
    <w:name w:val="WW8Num2z1"/>
    <w:link w:val="Style_11"/>
    <w:qFormat/>
    <w:rPr/>
  </w:style>
  <w:style w:type="character" w:styleId="Style9">
    <w:name w:val="Заголовок таблицы"/>
    <w:basedOn w:val="Style10"/>
    <w:link w:val="Style_12"/>
    <w:qFormat/>
    <w:rPr>
      <w:b/>
    </w:rPr>
  </w:style>
  <w:style w:type="character" w:styleId="Style10">
    <w:name w:val="Содержимое таблицы"/>
    <w:basedOn w:val="Standard"/>
    <w:link w:val="Style_13"/>
    <w:qFormat/>
    <w:rPr/>
  </w:style>
  <w:style w:type="character" w:styleId="WW8Num1z3">
    <w:name w:val="WW8Num1z3"/>
    <w:link w:val="Style_14"/>
    <w:qFormat/>
    <w:rPr/>
  </w:style>
  <w:style w:type="character" w:styleId="Style11">
    <w:name w:val="Указатель"/>
    <w:basedOn w:val="Standard"/>
    <w:link w:val="Style_15"/>
    <w:qFormat/>
    <w:rPr/>
  </w:style>
  <w:style w:type="character" w:styleId="Style12">
    <w:name w:val="Символ нумерации"/>
    <w:link w:val="Style_16"/>
    <w:qFormat/>
    <w:rPr/>
  </w:style>
  <w:style w:type="character" w:styleId="Style13">
    <w:name w:val="Основной шрифт абзаца"/>
    <w:link w:val="Style_17"/>
    <w:qFormat/>
    <w:rPr/>
  </w:style>
  <w:style w:type="character" w:styleId="WW8Num2z3">
    <w:name w:val="WW8Num2z3"/>
    <w:link w:val="Style_18"/>
    <w:qFormat/>
    <w:rPr/>
  </w:style>
  <w:style w:type="character" w:styleId="WW8Num2z6">
    <w:name w:val="WW8Num2z6"/>
    <w:link w:val="Style_19"/>
    <w:qFormat/>
    <w:rPr/>
  </w:style>
  <w:style w:type="character" w:styleId="WW8Num2z0">
    <w:name w:val="WW8Num2z0"/>
    <w:link w:val="Style_20"/>
    <w:qFormat/>
    <w:rPr/>
  </w:style>
  <w:style w:type="character" w:styleId="WW8Num2z4">
    <w:name w:val="WW8Num2z4"/>
    <w:link w:val="Style_21"/>
    <w:qFormat/>
    <w:rPr/>
  </w:style>
  <w:style w:type="character" w:styleId="WW8Num2z2">
    <w:name w:val="WW8Num2z2"/>
    <w:link w:val="Style_22"/>
    <w:qFormat/>
    <w:rPr/>
  </w:style>
  <w:style w:type="character" w:styleId="Style14">
    <w:name w:val="Заголовок"/>
    <w:basedOn w:val="Standard"/>
    <w:link w:val="Style_23"/>
    <w:qFormat/>
    <w:rPr>
      <w:rFonts w:ascii="Arial" w:hAnsi="Arial"/>
      <w:sz w:val="28"/>
    </w:rPr>
  </w:style>
  <w:style w:type="character" w:styleId="WW8Num1z4">
    <w:name w:val="WW8Num1z4"/>
    <w:link w:val="Style_24"/>
    <w:qFormat/>
    <w:rPr/>
  </w:style>
  <w:style w:type="character" w:styleId="Contents3">
    <w:name w:val="Contents 3"/>
    <w:link w:val="Style_25"/>
    <w:qFormat/>
    <w:rPr/>
  </w:style>
  <w:style w:type="character" w:styleId="DefaultParagraphFont">
    <w:name w:val="Default Paragraph Font"/>
    <w:link w:val="Style_26"/>
    <w:qFormat/>
    <w:rPr/>
  </w:style>
  <w:style w:type="character" w:styleId="WW8Num2z8">
    <w:name w:val="WW8Num2z8"/>
    <w:link w:val="Style_27"/>
    <w:qFormat/>
    <w:rPr/>
  </w:style>
  <w:style w:type="character" w:styleId="Heading5">
    <w:name w:val="Heading 5"/>
    <w:link w:val="Style_28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9"/>
    <w:qFormat/>
    <w:rPr>
      <w:rFonts w:ascii="XO Thames" w:hAnsi="XO Thames"/>
      <w:b/>
      <w:sz w:val="32"/>
    </w:rPr>
  </w:style>
  <w:style w:type="character" w:styleId="WW8Num2z5">
    <w:name w:val="WW8Num2z5"/>
    <w:link w:val="Style_30"/>
    <w:qFormat/>
    <w:rPr/>
  </w:style>
  <w:style w:type="character" w:styleId="Style15">
    <w:name w:val="Интернет-ссылка"/>
    <w:link w:val="Style_31"/>
    <w:rPr>
      <w:color w:val="000080"/>
      <w:u w:val="single"/>
    </w:rPr>
  </w:style>
  <w:style w:type="character" w:styleId="Footnote">
    <w:name w:val="Footnote"/>
    <w:link w:val="Style_32"/>
    <w:qFormat/>
    <w:rPr>
      <w:rFonts w:ascii="XO Thames" w:hAnsi="XO Thames"/>
      <w:color w:val="757575"/>
      <w:sz w:val="20"/>
    </w:rPr>
  </w:style>
  <w:style w:type="character" w:styleId="Contents1">
    <w:name w:val="Contents 1"/>
    <w:link w:val="Style_33"/>
    <w:qFormat/>
    <w:rPr>
      <w:rFonts w:ascii="XO Thames" w:hAnsi="XO Thames"/>
      <w:b/>
    </w:rPr>
  </w:style>
  <w:style w:type="character" w:styleId="HeaderandFooter">
    <w:name w:val="Header and Footer"/>
    <w:link w:val="Style_34"/>
    <w:qFormat/>
    <w:rPr>
      <w:rFonts w:ascii="XO Thames" w:hAnsi="XO Thames"/>
      <w:sz w:val="20"/>
    </w:rPr>
  </w:style>
  <w:style w:type="character" w:styleId="WWAbsatzStandardschriftart1">
    <w:name w:val="WW-Absatz-Standardschriftart1"/>
    <w:link w:val="Style_35"/>
    <w:qFormat/>
    <w:rPr/>
  </w:style>
  <w:style w:type="character" w:styleId="WW8Num1z5">
    <w:name w:val="WW8Num1z5"/>
    <w:link w:val="Style_36"/>
    <w:qFormat/>
    <w:rPr/>
  </w:style>
  <w:style w:type="character" w:styleId="Textbody">
    <w:name w:val="Text body"/>
    <w:basedOn w:val="Standard"/>
    <w:link w:val="Style_8"/>
    <w:qFormat/>
    <w:rPr/>
  </w:style>
  <w:style w:type="character" w:styleId="WW8Num2z7">
    <w:name w:val="WW8Num2z7"/>
    <w:link w:val="Style_37"/>
    <w:qFormat/>
    <w:rPr/>
  </w:style>
  <w:style w:type="character" w:styleId="WWAbsatzStandardschriftart">
    <w:name w:val="WW-Absatz-Standardschriftart"/>
    <w:link w:val="Style_38"/>
    <w:qFormat/>
    <w:rPr/>
  </w:style>
  <w:style w:type="character" w:styleId="Contents9">
    <w:name w:val="Contents 9"/>
    <w:link w:val="Style_39"/>
    <w:qFormat/>
    <w:rPr/>
  </w:style>
  <w:style w:type="character" w:styleId="WWAbsatzStandardschriftart11">
    <w:name w:val="WW-Absatz-Standardschriftart11"/>
    <w:link w:val="Style_40"/>
    <w:qFormat/>
    <w:rPr/>
  </w:style>
  <w:style w:type="character" w:styleId="WW8Num1z7">
    <w:name w:val="WW8Num1z7"/>
    <w:link w:val="Style_41"/>
    <w:qFormat/>
    <w:rPr/>
  </w:style>
  <w:style w:type="character" w:styleId="Contents8">
    <w:name w:val="Contents 8"/>
    <w:link w:val="Style_42"/>
    <w:qFormat/>
    <w:rPr/>
  </w:style>
  <w:style w:type="character" w:styleId="WW8Num1z8">
    <w:name w:val="WW8Num1z8"/>
    <w:link w:val="Style_43"/>
    <w:qFormat/>
    <w:rPr/>
  </w:style>
  <w:style w:type="character" w:styleId="Contents5">
    <w:name w:val="Contents 5"/>
    <w:link w:val="Style_44"/>
    <w:qFormat/>
    <w:rPr/>
  </w:style>
  <w:style w:type="character" w:styleId="11">
    <w:name w:val="Указатель1"/>
    <w:basedOn w:val="Standard"/>
    <w:link w:val="Style_45"/>
    <w:qFormat/>
    <w:rPr/>
  </w:style>
  <w:style w:type="character" w:styleId="12">
    <w:name w:val="Название1"/>
    <w:basedOn w:val="Standard"/>
    <w:link w:val="Style_46"/>
    <w:qFormat/>
    <w:rPr>
      <w:i/>
      <w:sz w:val="24"/>
    </w:rPr>
  </w:style>
  <w:style w:type="character" w:styleId="NoSpacing">
    <w:name w:val="No Spacing"/>
    <w:link w:val="Style_47"/>
    <w:qFormat/>
    <w:rPr>
      <w:rFonts w:ascii="Calibri" w:hAnsi="Calibri"/>
      <w:color w:val="00000A"/>
      <w:sz w:val="22"/>
    </w:rPr>
  </w:style>
  <w:style w:type="character" w:styleId="Header">
    <w:name w:val="Header"/>
    <w:basedOn w:val="Standard"/>
    <w:link w:val="Style_48"/>
    <w:qFormat/>
    <w:rPr/>
  </w:style>
  <w:style w:type="character" w:styleId="WW8Num1z6">
    <w:name w:val="WW8Num1z6"/>
    <w:link w:val="Style_49"/>
    <w:qFormat/>
    <w:rPr/>
  </w:style>
  <w:style w:type="character" w:styleId="Subtitle">
    <w:name w:val="Subtitle"/>
    <w:link w:val="Style_5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51"/>
    <w:qFormat/>
    <w:rPr/>
  </w:style>
  <w:style w:type="character" w:styleId="Title">
    <w:name w:val="Title"/>
    <w:link w:val="Style_52"/>
    <w:qFormat/>
    <w:rPr>
      <w:rFonts w:ascii="XO Thames" w:hAnsi="XO Thames"/>
      <w:b/>
      <w:sz w:val="52"/>
    </w:rPr>
  </w:style>
  <w:style w:type="character" w:styleId="Heading4">
    <w:name w:val="Heading 4"/>
    <w:link w:val="Style_53"/>
    <w:qFormat/>
    <w:rPr>
      <w:rFonts w:ascii="XO Thames" w:hAnsi="XO Thames"/>
      <w:b/>
      <w:color w:val="595959"/>
      <w:sz w:val="26"/>
    </w:rPr>
  </w:style>
  <w:style w:type="character" w:styleId="WW8Num1z2">
    <w:name w:val="WW8Num1z2"/>
    <w:link w:val="Style_54"/>
    <w:qFormat/>
    <w:rPr/>
  </w:style>
  <w:style w:type="character" w:styleId="Heading2">
    <w:name w:val="Heading 2"/>
    <w:link w:val="Style_55"/>
    <w:qFormat/>
    <w:rPr>
      <w:rFonts w:ascii="XO Thames" w:hAnsi="XO Thames"/>
      <w:b/>
      <w:color w:val="00A0FF"/>
      <w:sz w:val="26"/>
    </w:rPr>
  </w:style>
  <w:style w:type="character" w:styleId="AbsatzStandardschriftart">
    <w:name w:val="Absatz-Standardschriftart"/>
    <w:link w:val="Style_56"/>
    <w:qFormat/>
    <w:rPr/>
  </w:style>
  <w:style w:type="character" w:styleId="Caption">
    <w:name w:val="caption"/>
    <w:basedOn w:val="Standard"/>
    <w:link w:val="Style_57"/>
    <w:qFormat/>
    <w:rPr>
      <w:i/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link w:val="Style_23_ch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8">
    <w:name w:val="Body Text"/>
    <w:basedOn w:val="Normal"/>
    <w:link w:val="Style_8_ch"/>
    <w:pPr>
      <w:spacing w:before="0" w:after="120"/>
    </w:pPr>
    <w:rPr/>
  </w:style>
  <w:style w:type="paragraph" w:styleId="Style19">
    <w:name w:val="List"/>
    <w:basedOn w:val="Style18"/>
    <w:link w:val="Style_7_ch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link w:val="Style_15_ch"/>
    <w:qFormat/>
    <w:pPr/>
    <w:rPr/>
  </w:style>
  <w:style w:type="paragraph" w:styleId="WW8Num1z01">
    <w:name w:val="WW8Num1z0"/>
    <w:link w:val="Style_2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21">
    <w:name w:val="TOC 2"/>
    <w:basedOn w:val="Normal"/>
    <w:link w:val="Style_3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4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5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6_ch"/>
    <w:uiPriority w:val="39"/>
    <w:pPr>
      <w:widowControl/>
      <w:bidi w:val="0"/>
      <w:ind w:left="1200" w:right="0" w:hanging="0"/>
      <w:jc w:val="left"/>
    </w:pPr>
    <w:rPr/>
  </w:style>
  <w:style w:type="paragraph" w:styleId="WW8Num1z11">
    <w:name w:val="WW8Num1z1"/>
    <w:link w:val="Style_9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11">
    <w:name w:val="WW8Num2z1"/>
    <w:link w:val="Style_11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13_ch"/>
    <w:qFormat/>
    <w:pPr/>
    <w:rPr/>
  </w:style>
  <w:style w:type="paragraph" w:styleId="Style23">
    <w:name w:val="Заголовок таблицы"/>
    <w:basedOn w:val="Style22"/>
    <w:link w:val="Style_12_ch"/>
    <w:qFormat/>
    <w:pPr>
      <w:jc w:val="center"/>
    </w:pPr>
    <w:rPr>
      <w:b/>
    </w:rPr>
  </w:style>
  <w:style w:type="paragraph" w:styleId="WW8Num1z31">
    <w:name w:val="WW8Num1z3"/>
    <w:link w:val="Style_14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Символ нумерации"/>
    <w:link w:val="Style_16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Основной шрифт абзаца"/>
    <w:link w:val="Style_17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31">
    <w:name w:val="WW8Num2z3"/>
    <w:link w:val="Style_18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61">
    <w:name w:val="WW8Num2z6"/>
    <w:link w:val="Style_19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01">
    <w:name w:val="WW8Num2z0"/>
    <w:link w:val="Style_20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41">
    <w:name w:val="WW8Num2z4"/>
    <w:link w:val="Style_21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21">
    <w:name w:val="WW8Num2z2"/>
    <w:link w:val="Style_22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41">
    <w:name w:val="WW8Num1z4"/>
    <w:link w:val="Style_24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25_ch"/>
    <w:uiPriority w:val="39"/>
    <w:pPr>
      <w:widowControl/>
      <w:bidi w:val="0"/>
      <w:ind w:left="400" w:right="0" w:hanging="0"/>
      <w:jc w:val="left"/>
    </w:pPr>
    <w:rPr/>
  </w:style>
  <w:style w:type="paragraph" w:styleId="DefaultParagraphFont1">
    <w:name w:val="Default Paragraph Font"/>
    <w:link w:val="Style_26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81">
    <w:name w:val="WW8Num2z8"/>
    <w:link w:val="Style_27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51">
    <w:name w:val="WW8Num2z5"/>
    <w:link w:val="Style_30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link w:val="Style_31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80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32_ch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NSimSun" w:cs="Noto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13">
    <w:name w:val="TOC 1"/>
    <w:basedOn w:val="Normal"/>
    <w:link w:val="Style_33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Style26">
    <w:name w:val="Верхний и нижний колонтитулы"/>
    <w:link w:val="Style_34_ch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NSimSun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Style_35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51">
    <w:name w:val="WW8Num1z5"/>
    <w:link w:val="Style_36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71">
    <w:name w:val="WW8Num2z7"/>
    <w:link w:val="Style_37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AbsatzStandardschriftart2">
    <w:name w:val="WW-Absatz-Standardschriftart"/>
    <w:link w:val="Style_38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9">
    <w:name w:val="TOC 9"/>
    <w:basedOn w:val="Normal"/>
    <w:link w:val="Style_39_ch"/>
    <w:uiPriority w:val="39"/>
    <w:pPr>
      <w:widowControl/>
      <w:bidi w:val="0"/>
      <w:ind w:left="1600" w:right="0" w:hanging="0"/>
      <w:jc w:val="left"/>
    </w:pPr>
    <w:rPr/>
  </w:style>
  <w:style w:type="paragraph" w:styleId="WWAbsatzStandardschriftart111">
    <w:name w:val="WW-Absatz-Standardschriftart11"/>
    <w:link w:val="Style_40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71">
    <w:name w:val="WW8Num1z7"/>
    <w:link w:val="Style_41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basedOn w:val="Normal"/>
    <w:link w:val="Style_42_ch"/>
    <w:uiPriority w:val="39"/>
    <w:pPr>
      <w:widowControl/>
      <w:bidi w:val="0"/>
      <w:ind w:left="1400" w:right="0" w:hanging="0"/>
      <w:jc w:val="left"/>
    </w:pPr>
    <w:rPr/>
  </w:style>
  <w:style w:type="paragraph" w:styleId="WW8Num1z81">
    <w:name w:val="WW8Num1z8"/>
    <w:link w:val="Style_43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44_ch"/>
    <w:uiPriority w:val="39"/>
    <w:pPr>
      <w:widowControl/>
      <w:bidi w:val="0"/>
      <w:ind w:left="800" w:right="0" w:hanging="0"/>
      <w:jc w:val="left"/>
    </w:pPr>
    <w:rPr/>
  </w:style>
  <w:style w:type="paragraph" w:styleId="14">
    <w:name w:val="Указатель1"/>
    <w:basedOn w:val="Normal"/>
    <w:link w:val="Style_45_ch"/>
    <w:qFormat/>
    <w:pPr/>
    <w:rPr/>
  </w:style>
  <w:style w:type="paragraph" w:styleId="15">
    <w:name w:val="Название1"/>
    <w:basedOn w:val="Normal"/>
    <w:link w:val="Style_46_ch"/>
    <w:qFormat/>
    <w:pPr>
      <w:spacing w:before="120" w:after="120"/>
    </w:pPr>
    <w:rPr>
      <w:i/>
      <w:sz w:val="24"/>
    </w:rPr>
  </w:style>
  <w:style w:type="paragraph" w:styleId="NoSpacing1">
    <w:name w:val="No Spacing"/>
    <w:link w:val="Style_47_ch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NSimSun" w:cs="Noto Sans Devanagari"/>
      <w:color w:val="00000A"/>
      <w:spacing w:val="0"/>
      <w:kern w:val="0"/>
      <w:sz w:val="22"/>
      <w:szCs w:val="20"/>
      <w:lang w:val="ru-RU" w:eastAsia="zh-CN" w:bidi="hi-IN"/>
    </w:rPr>
  </w:style>
  <w:style w:type="paragraph" w:styleId="Style27">
    <w:name w:val="Header"/>
    <w:basedOn w:val="Normal"/>
    <w:link w:val="Style_48_ch"/>
    <w:pPr>
      <w:tabs>
        <w:tab w:val="clear" w:pos="720"/>
        <w:tab w:val="center" w:pos="4818" w:leader="none"/>
        <w:tab w:val="right" w:pos="9637" w:leader="none"/>
      </w:tabs>
    </w:pPr>
    <w:rPr/>
  </w:style>
  <w:style w:type="paragraph" w:styleId="WW8Num1z61">
    <w:name w:val="WW8Num1z6"/>
    <w:link w:val="Style_49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Subtitle"/>
    <w:basedOn w:val="Normal"/>
    <w:link w:val="Style_50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51_ch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Title"/>
    <w:basedOn w:val="Normal"/>
    <w:link w:val="Style_52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WW8Num1z21">
    <w:name w:val="WW8Num1z2"/>
    <w:link w:val="Style_54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AbsatzStandardschriftart1">
    <w:name w:val="Absatz-Standardschriftart"/>
    <w:link w:val="Style_56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57_ch"/>
    <w:qFormat/>
    <w:pPr>
      <w:spacing w:before="120" w:after="120"/>
    </w:pPr>
    <w:rPr>
      <w:i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LibreOffice/6.4.7.2$Linux_X86_64 LibreOffice_project/40$Build-2</Application>
  <Pages>3</Pages>
  <Words>483</Words>
  <Characters>2536</Characters>
  <CharactersWithSpaces>3018</CharactersWithSpaces>
  <Paragraphs>156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2021-05-18T16:45:00Z</dcterms:created>
  <dc:creator/>
  <dc:description/>
  <dc:language>ru-RU</dc:language>
  <cp:lastModifiedBy/>
  <dcterms:modified xsi:type="dcterms:W3CDTF">2022-12-12T11:07:26Z</dcterms:modified>
  <cp:revision>20</cp:revision>
  <dc:subject/>
  <dc:title>Федеральный закон от 22.11.1995 N 171-ФЗ(ред. от 30.04.2021)"О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ScaleCrop">
    <vt:bool>0</vt:bool>
  </property>
</Properties>
</file>